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75311" w:rsidRDefault="0007531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DICHIARAZIONE RELATIVA AL POSSESSO DEI REQUISITI </w:t>
      </w:r>
    </w:p>
    <w:p w:rsidR="002E22D5" w:rsidRDefault="0007531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PER L’AFFIDAMENTO DEI CONTRATTI PUBBLICI </w:t>
      </w:r>
    </w:p>
    <w:p w:rsidR="00A27BC7" w:rsidRPr="002E22D5" w:rsidRDefault="00075311">
      <w:pPr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EX ARTT. 94, 95, 96, 97, 98 e 100 del CODICE DEI CONTRATTI</w:t>
      </w:r>
      <w:r w:rsidR="002E22D5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2E22D5" w:rsidRPr="002E22D5">
        <w:rPr>
          <w:rFonts w:ascii="Times New Roman" w:eastAsia="Times New Roman" w:hAnsi="Times New Roman" w:cs="Times New Roman"/>
          <w:b/>
          <w:i/>
          <w:sz w:val="24"/>
          <w:szCs w:val="24"/>
        </w:rPr>
        <w:t>(</w:t>
      </w:r>
      <w:proofErr w:type="spellStart"/>
      <w:r w:rsidR="002E22D5" w:rsidRPr="002E22D5">
        <w:rPr>
          <w:rFonts w:ascii="Times New Roman" w:eastAsia="Times New Roman" w:hAnsi="Times New Roman" w:cs="Times New Roman"/>
          <w:b/>
          <w:i/>
          <w:sz w:val="24"/>
          <w:szCs w:val="24"/>
        </w:rPr>
        <w:t>D</w:t>
      </w:r>
      <w:r w:rsidR="002E22D5" w:rsidRPr="002E22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</w:t>
      </w:r>
      <w:r w:rsidR="002E22D5" w:rsidRPr="002E22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</w:t>
      </w:r>
      <w:r w:rsidR="002E22D5" w:rsidRPr="002E22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gs.</w:t>
      </w:r>
      <w:proofErr w:type="spellEnd"/>
      <w:r w:rsidR="002E22D5" w:rsidRPr="002E22D5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36/2023</w:t>
      </w:r>
      <w:r w:rsidR="002E22D5" w:rsidRPr="002E22D5">
        <w:rPr>
          <w:rFonts w:ascii="Times New Roman" w:eastAsia="Times New Roman" w:hAnsi="Times New Roman" w:cs="Times New Roman"/>
          <w:b/>
          <w:i/>
          <w:sz w:val="24"/>
          <w:szCs w:val="24"/>
        </w:rPr>
        <w:t>)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Il sottoscritto ____________, nato a __________ il _____________, C.F. ___________, in qualità di rappresentante legale della _____________ con sede legale in _________ via ____________ partita IVA e codice fiscale ________________ tel. ____________ e-mail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  <w:hyperlink r:id="rId8">
        <w:r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_________________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PEC: _______________ 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TENUTO CONTO che, ai sensi dell’art. 52 del d.lgs. 36/2023:</w:t>
      </w:r>
    </w:p>
    <w:p w:rsidR="00A27BC7" w:rsidRDefault="000753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nelle procedure di affidamento di cui all’</w:t>
      </w:r>
      <w:hyperlink r:id="rId9" w:anchor="05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articolo 50, comma 1, lettere a) e b)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di importo inferiore a 40.000 euro, gli operatori economici attestano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con dichiarazione sostitutiva di atto di notorietà il posse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sso dei requisiti di partecipazione e di qualificazione richiesti e che la stazione appaltante verifica le dichiarazioni, anche previo sorteggio di un campione individuato con modalità predeterminate ogni anno;</w:t>
      </w:r>
    </w:p>
    <w:p w:rsidR="00A27BC7" w:rsidRDefault="0007531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quando, in conseguenza della verifica, non si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confermato il possesso dei requisiti generali o speciali dichiarati, la stazione appaltante procede alla risoluzione del contratto, all’escussione della eventuale garanzia definitiva, alla comunicazione all’ANAC e alla sospensione dell’operatore economic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dalla partecipazione alle procedure di affidamento indette dalla medesima stazione appaltante per un periodo da uno a dodici mesi decorrenti dall’adozione del provvedimento.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Ai sensi degli artt. 46, 47, 75 e 76 del d.P.R. 28.12.2000, N. 445 e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ss.mm.ii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., consapevole della responsabilità e delle conseguenze civili, amministrative e penali previste in caso di rilascio di dichiarazioni mendaci e/o formazione di atti falsi e/o uso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degli stessi,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3751" w:right="410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3751" w:right="410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3751" w:right="4105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bookmark=id.gjdgxs" w:colFirst="0" w:colLast="0"/>
      <w:bookmarkEnd w:id="1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ESSERE iscritto alla CCIAA di </w:t>
      </w:r>
      <w:r w:rsidR="00AC4070">
        <w:rPr>
          <w:rFonts w:ascii="Times New Roman" w:eastAsia="Times New Roman" w:hAnsi="Times New Roman" w:cs="Times New Roman"/>
          <w:color w:val="000000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con i seguenti dati: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bookmark=id.30j0zll" w:colFirst="0" w:colLast="0"/>
      <w:bookmarkStart w:id="3" w:name="bookmark=id.1fob9te" w:colFirst="0" w:colLast="0"/>
      <w:bookmarkEnd w:id="2"/>
      <w:bookmarkEnd w:id="3"/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Numero Rea: 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 w:right="1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bookmark=id.3znysh7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 fiscale: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 w:right="1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iscr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al Registro Imprese: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 w:right="1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Partita Iva: </w:t>
      </w:r>
      <w:bookmarkStart w:id="5" w:name="bookmark=id.2et92p0" w:colFirst="0" w:colLast="0"/>
      <w:bookmarkEnd w:id="5"/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 w:right="179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Forma giuridica: 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 w:right="6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Data costituzione: </w:t>
      </w:r>
      <w:bookmarkStart w:id="6" w:name="bookmark=id.tyjcwt" w:colFirst="0" w:colLast="0"/>
      <w:bookmarkEnd w:id="6"/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 w:right="628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Data iscrizione: 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left="213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27BC7" w:rsidSect="00075311">
          <w:headerReference w:type="default" r:id="rId10"/>
          <w:pgSz w:w="11910" w:h="16840"/>
          <w:pgMar w:top="1560" w:right="740" w:bottom="1980" w:left="1020" w:header="681" w:footer="1794" w:gutter="0"/>
          <w:pgNumType w:start="1"/>
          <w:cols w:space="720"/>
        </w:sectPr>
      </w:pPr>
      <w:bookmarkStart w:id="7" w:name="bookmark=id.3dy6vkm" w:colFirst="0" w:colLast="0"/>
      <w:bookmarkEnd w:id="7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Amministratore: 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right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I membri del consiglio di amministrazione cui sia stata conferita la legale rappresentanza, i procuratori generali e gli institori, i componenti degli organi con poteri di direzione o di vigilanza o soggetti muniti di poteri di rappresentanza, di direzione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o di controllo, il direttore tecnico, qualunque sia la forma giuridica dell’operatore economico, il socio unico, l’eventuale “amministratore di fatto” ai sensi dell’articolo 2639 del Codice Civile, sono i seguenti soggetti: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"/>
        <w:tblW w:w="9921" w:type="dxa"/>
        <w:tblInd w:w="12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30"/>
        <w:gridCol w:w="3687"/>
        <w:gridCol w:w="3404"/>
      </w:tblGrid>
      <w:tr w:rsidR="00A27BC7">
        <w:trPr>
          <w:trHeight w:val="570"/>
        </w:trPr>
        <w:tc>
          <w:tcPr>
            <w:tcW w:w="283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BC7" w:rsidRDefault="00075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4" w:right="3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Cognome e nome</w:t>
            </w:r>
          </w:p>
        </w:tc>
        <w:tc>
          <w:tcPr>
            <w:tcW w:w="368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BC7" w:rsidRDefault="00075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3" w:right="62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Codice fiscale</w:t>
            </w:r>
          </w:p>
        </w:tc>
        <w:tc>
          <w:tcPr>
            <w:tcW w:w="340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27BC7" w:rsidRDefault="000753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408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Carica ricoperta</w:t>
            </w:r>
          </w:p>
        </w:tc>
      </w:tr>
      <w:tr w:rsidR="00A27BC7">
        <w:trPr>
          <w:trHeight w:val="42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4" w:right="3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3" w:right="6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4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BC7">
        <w:trPr>
          <w:trHeight w:val="42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4" w:right="3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3" w:right="6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4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BC7">
        <w:trPr>
          <w:trHeight w:val="42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4" w:right="3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3" w:right="6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4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BC7">
        <w:trPr>
          <w:trHeight w:val="42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4" w:right="3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3" w:right="6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4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A27BC7">
        <w:trPr>
          <w:trHeight w:val="428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324" w:right="309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633" w:right="62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7BC7" w:rsidRDefault="00A27BC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420" w:right="41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Style w:val="Titolo1"/>
        <w:ind w:left="3374"/>
        <w:rPr>
          <w:rFonts w:ascii="Times New Roman" w:eastAsia="Times New Roman" w:hAnsi="Times New Roman" w:cs="Times New Roman"/>
        </w:rPr>
      </w:pPr>
    </w:p>
    <w:p w:rsidR="00A27BC7" w:rsidRDefault="00075311">
      <w:pPr>
        <w:pStyle w:val="Titolo1"/>
        <w:ind w:left="3374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INOLTRE DICHIARA DI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Essere una micro, piccola o media impresa, come definita dall’articolo 2 dell’allegato alla Raccomandazione della Commissione europea 2003/361/CE del 6 maggio 2003 (G.U.U.E. n. L 124 del 20 maggio 2003) e all’articolo 2 del D.M. 18 aprile 2005, pubblicato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nella G.U. n. 238 del 12 ottobre 2005 [Sono considerate micro, piccole o medie quelle che rispondo alle seguenti due condizioni: effettivi (unità lavorative/anno) inferiori a 250 e fatturato annuo inferiore a 50 milioni di euro o totale di bilancio inferio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a 43 milioni di euro].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spacing w:before="102" w:line="276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t>PARTE I</w:t>
      </w:r>
    </w:p>
    <w:p w:rsidR="00A27BC7" w:rsidRDefault="00075311">
      <w:pPr>
        <w:spacing w:line="276" w:lineRule="auto"/>
        <w:ind w:left="602" w:right="45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Requisiti di ordine generale e cause di esclusione automatica</w:t>
      </w:r>
    </w:p>
    <w:p w:rsidR="00A27BC7" w:rsidRDefault="00075311">
      <w:pPr>
        <w:spacing w:before="1" w:line="276" w:lineRule="auto"/>
        <w:ind w:left="601" w:right="459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(articolo 94 d.lgs. 36/2023)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 ordine ai requisiti di cui all'art. 94 del d.lgs. 36/2023,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4061" w:right="46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4061" w:right="462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che, con riferimento al sottoscritto dichiarante, ai soggetti indicati al comma 3 dell’art. 94 del D. Lgs 36/2023 nonché ai soggetti di cui al comma 4 dello stesso art. 94, non è stata adottata condanna con sentenza definitiva o decreto penale di condanna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divenuto irrevocabile per i reati elencati al comma 1 dello stesso art. 94, tenuto conto che la causa di esclusione non è disposta e il divieto di aggiudicare non si applica quando il reato è stato depenalizzato oppure quando è intervenuta la riabilitazion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 oppure, nei casi di condanna ad una pena accessoria perpetua quando questa è stata dichiarata estinta ai sensi dell’articolo 179, settimo comma, del codice penale, oppure quando il reato è stato dichiarato estinto dopo la condanna oppure in caso di revoc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 della condanna medesima;</w:t>
      </w:r>
    </w:p>
    <w:p w:rsidR="00A27BC7" w:rsidRDefault="000753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9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che, con riferimento al sottoscritto dichiarante e ai soggetti indicati al comma 3 dell’art. 94 del D. Lgs 36/2023 nonché ai soggetti di cui al comma 4 dello stesso art. 94, non sussistono le ragioni di decadenza, di sospensione o di divieto previste dall'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articolo 67 del codice delle leggi antimafia e delle misure di prevenzione, di cui al decreto legislativo 6 settembre 2011, n. 159 o di un tentativo di infiltrazione mafiosa di cui all'articolo 84, comma 4, del medesimo codice, fermo restando quanto previs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to dagli articoli 88, comma 4-bis, e 92, commi 2 e 3, del codice di cui al decreto legislativo n. 159 del 2011, con riferimento rispettivamente alle comunicazioni antimafia e alle informazioni antimafia e tenuto conto che la causa di esclusione di cui all’</w:t>
      </w:r>
      <w:hyperlink r:id="rId11" w:anchor="08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articolo 84, comma 4, del medesimo codice di cui al decreto legislativo n.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2" w:anchor="084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1</w:t>
        </w:r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59 del 201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 non opera se, entro la data dell’aggiudicazione, l’impresa sia stata ammessa al controllo giudiziario ai sensi dell’</w:t>
      </w:r>
      <w:hyperlink r:id="rId13" w:anchor="034-bis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articolo 34-bis del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hyperlink r:id="rId14" w:anchor="034-bis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medesimo codice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A27BC7" w:rsidRDefault="000753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91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versare in alcuna delle cause di esclusione di cui al comma 5 dell’articolo 94 del d.lgs. 36/2023, laddove applicabili, cui si rinvia e che si intende q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ui per ripetuto e trascritto;</w:t>
      </w:r>
    </w:p>
    <w:p w:rsidR="00A27BC7" w:rsidRDefault="000753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89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che, ai sensi dell’articolo 94, comma 6, del D. Lgs 36/2023, l’operatore economico non ha commesso violazioni gravi, definitivamente accertate, rispetto agli obblighi relativi al pagamento delle imposte e tasse o dei contribut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previdenziali, secondo la legislazione italiana o quella dello Stato in cui è stabilito (costituiscono gravi violazioni definitivamente accertate quelle indicate nell’allegato II.10. al D.lgs. 36/2023).</w:t>
      </w:r>
    </w:p>
    <w:p w:rsidR="00A27BC7" w:rsidRDefault="00A27BC7">
      <w:pPr>
        <w:spacing w:before="102" w:line="512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</w:p>
    <w:p w:rsidR="00A27BC7" w:rsidRDefault="00A27BC7">
      <w:pPr>
        <w:spacing w:before="102" w:line="512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</w:p>
    <w:p w:rsidR="00A27BC7" w:rsidRDefault="00A27BC7">
      <w:pPr>
        <w:spacing w:before="102" w:line="512" w:lineRule="auto"/>
        <w:ind w:right="459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</w:p>
    <w:p w:rsidR="00A27BC7" w:rsidRDefault="00075311">
      <w:pPr>
        <w:spacing w:before="102" w:line="276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lastRenderedPageBreak/>
        <w:t>PARTE II</w:t>
      </w:r>
    </w:p>
    <w:p w:rsidR="00A27BC7" w:rsidRDefault="00075311">
      <w:pPr>
        <w:spacing w:before="102" w:line="276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Cause di esclusione NON Automatica</w:t>
      </w:r>
    </w:p>
    <w:p w:rsidR="00A27BC7" w:rsidRDefault="00075311">
      <w:pPr>
        <w:spacing w:before="1" w:line="276" w:lineRule="auto"/>
        <w:ind w:left="601" w:right="459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(articolo 95 d.lgs. 36/2023)</w:t>
      </w:r>
    </w:p>
    <w:p w:rsidR="00A27BC7" w:rsidRDefault="00A27BC7">
      <w:pPr>
        <w:tabs>
          <w:tab w:val="left" w:pos="833"/>
        </w:tabs>
        <w:ind w:right="389"/>
        <w:rPr>
          <w:rFonts w:ascii="Times New Roman" w:eastAsia="Times New Roman" w:hAnsi="Times New Roman" w:cs="Times New Roman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 ordine ai requisiti di cui all'art. 95 del d.lgs. 36/2023,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4202" w:right="4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4202" w:right="448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27BC7" w:rsidRDefault="000753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92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 l’operatore economico non versa in alcuna delle possibili cause di esclusione di cui al comma 1 dell’articolo 95 del d.lgs. 36/2023, laddove applicabili, cui si rinvia e che si intende qui per ripetuto e trascritto, anche tenuto conto di quanto dispost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o all’art. 98 dello stesso d.lgs. 36/2023;</w:t>
      </w:r>
    </w:p>
    <w:p w:rsidR="00A27BC7" w:rsidRDefault="0007531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833"/>
        </w:tabs>
        <w:ind w:right="388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 l’operatore economico non ha commesso gravi violazioni non definitivamente accertate agli obblighi relativi al pagamento di imposte e tasse o contributi previdenziali, tenuto conto che costituiscono gravi viol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azioni non definitivamente accertate in materia fiscale quelle indicate nell’</w:t>
      </w:r>
      <w:hyperlink r:id="rId15" w:anchor="II.10">
        <w:r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 xml:space="preserve">Allegato II.10 </w:t>
        </w:r>
      </w:hyperlink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del d.lgs. 36/2023, che la gravità va in ogni caso valutata anche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enendo conto del valore dell’appalto e che la causa di esclusione non si applica quando l'operatore economico ha ottemperato ai suoi obblighi pagando o impegnandosi in modo vincolante a pagare le imposte o i contributi previdenziali dovuti, compresi eventu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ali interessi o sanzioni, oppure quando il debito tributario o previdenziale sia comunque integralmente estinto, purché l'estinzione, il pagamento o l'impegno si siano perfezionati anteriormente alla scadenza del termine di presentazione dell’offerta, oppu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re nel caso in cui l’operatore economico abbia compensato il debito tributario con crediti certificati vantati nei confronti della pubblica amministrazione.</w:t>
      </w:r>
    </w:p>
    <w:p w:rsidR="00A27BC7" w:rsidRDefault="00075311">
      <w:pPr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:rsidR="00A27BC7" w:rsidRDefault="00075311">
      <w:pPr>
        <w:spacing w:before="102" w:line="276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lastRenderedPageBreak/>
        <w:t>PARTE III</w:t>
      </w:r>
    </w:p>
    <w:p w:rsidR="00A27BC7" w:rsidRDefault="00075311">
      <w:pPr>
        <w:spacing w:before="37"/>
        <w:ind w:left="363" w:right="45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Requisiti di ordine speciale</w:t>
      </w:r>
    </w:p>
    <w:p w:rsidR="00A27BC7" w:rsidRDefault="00075311">
      <w:pPr>
        <w:spacing w:before="150"/>
        <w:ind w:left="462" w:right="459"/>
        <w:jc w:val="center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(art. 100 d.lgs. 36/2023)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 ordine ai requisiti di cui all'art. 100 del d.lgs. 36/2023,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4202" w:right="4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DICHIARA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4202" w:right="44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he i requisiti di capacità economico-finanziaria e tecnico-professionale richiesti dalla Stazione Appaltante al fine di selezionare soggetti in possesso di documentate esperienze pregresse idonee all’esecuzione delle prestazioni contrattuali, sono possedut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 da questo operatore economico.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 particolare, dichiara: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504"/>
        </w:tabs>
        <w:ind w:right="389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quanto al requisito di capacità economica e finanziaria: che l’operatore economico che rappresenta possiede un fatturato globale nell’ultimo triennio almeno pari al valore stimato dell’appalto;</w:t>
      </w:r>
    </w:p>
    <w:p w:rsidR="00A27BC7" w:rsidRDefault="0007531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382"/>
        </w:tabs>
        <w:ind w:right="391" w:firstLine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27BC7">
          <w:pgSz w:w="11910" w:h="16840"/>
          <w:pgMar w:top="2060" w:right="740" w:bottom="1980" w:left="1020" w:header="681" w:footer="1794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quanto al requisito di capacità tecnica e professionale: che l’operatore economico che rappresenta ha eseguito nell’ultimo triennio contratti in favore di soggetti pubblici, per un importo totale almeno pari al valore stimato dell’appalto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27BC7" w:rsidRDefault="00075311">
      <w:pPr>
        <w:spacing w:before="102" w:line="276" w:lineRule="auto"/>
        <w:ind w:left="601" w:right="459"/>
        <w:jc w:val="center"/>
        <w:rPr>
          <w:rFonts w:ascii="Times New Roman" w:eastAsia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u w:val="single"/>
        </w:rPr>
        <w:lastRenderedPageBreak/>
        <w:t>PARTE IV</w:t>
      </w:r>
    </w:p>
    <w:p w:rsidR="00A27BC7" w:rsidRDefault="00075311">
      <w:pPr>
        <w:spacing w:before="37"/>
        <w:ind w:left="363" w:right="459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DICHIARAZIONI FINALI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3751" w:right="439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DICHIARA 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3751" w:right="439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3751" w:right="439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INFINE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3751" w:right="439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ACCETTARE, senza condizione o riserva alcuna, tutte le prescrizioni contenute nella documentazione relativa all’affidamento in oggetto;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ESSERE consapevole che, ai sensi dell’articolo 96, comma 14, del D.lgs. n. 36/2023, l’operatore ha l’obbligo di comunicare alla stazione appaltante anche la sussistenza dei fatti e dei provvedimenti che possono costituire causa di esclusione ai sensi 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gli articoli 94 e 95, ove non menzionati nel proprio fascicolo virtuale;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IMPEGNARSI ad eseguire la fornitura secondo le modalità ed i tempi stabiliti dalla stazione appaltante;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ESSERE EDOTTO degli obblighi derivanti dal Codice di comportamento integr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ativo dell’Ente e di impegnarsi, in caso di aggiudicazione, a osservare e a far osservare ai propri dipendenti e collaboratori, per quanto applicabile, il suddetto codice, pena la risoluzione del contratto;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AVER CONCLUSO contratti di lavoro subordinato o autonomo e comunque di non avere attribuito incarichi ad ex dipendenti della stazione appaltante che hanno esercitato funzioni autoritative o negoziali nei confronti dell’impresa che rappresento, nel 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riennio successivo alla cessazione del rapporto di impiego;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ESSERE CONSAPEVOLE che i pagamenti conseguenti all</w:t>
      </w:r>
      <w:r w:rsidR="00AC4070">
        <w:rPr>
          <w:rFonts w:ascii="Times New Roman" w:eastAsia="Times New Roman" w:hAnsi="Times New Roman" w:cs="Times New Roman"/>
          <w:color w:val="000000"/>
          <w:sz w:val="24"/>
          <w:szCs w:val="24"/>
        </w:rPr>
        <w:t>’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esecuzione delle prestazioni oggetto di eventuale affidamento avverranno comunque esclusivamente tramite lo strumento del bonifico bancario o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postale ai sensi art.3 della Legge 13 agosto 2010, n. 136, impegnandosi a rispettare e far rispettare (in caso di subappalti /subcontratti) i relativi obblighi di tracciabilità dei flussi finanziari, consapevole che in caso di inadempimento agli obblighi d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ella suddetta Legge si procederà alla risoluzione del contratto;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APPLICARE ai propri dipendenti il seguente Contratto Nazionale (CCNL): ____________________;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8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ESSERE IN REGOLA con gli obblighi relativi al pagamento dei contributi previdenziali ed assistenziali a favore dei propri lavoratori e che l’impresa mantiene le seguenti posizioni previdenziali e assicurative: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782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 ditta INAIL N°_________________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2782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sede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di competenza ____________________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5676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codice Sede INAIL competente __________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5676"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Matricola INPS _______________________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firstLine="112"/>
        <w:rPr>
          <w:rFonts w:ascii="Times New Roman" w:eastAsia="Times New Roman" w:hAnsi="Times New Roman" w:cs="Times New Roman"/>
          <w:color w:val="000000"/>
          <w:sz w:val="24"/>
          <w:szCs w:val="24"/>
        </w:rPr>
        <w:sectPr w:rsidR="00A27BC7">
          <w:pgSz w:w="11910" w:h="16840"/>
          <w:pgMar w:top="2060" w:right="740" w:bottom="1980" w:left="1020" w:header="681" w:footer="1794" w:gutter="0"/>
          <w:cols w:space="720"/>
        </w:sect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Nome e codice Sede INPS competente ____________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360" w:lineRule="auto"/>
        <w:ind w:firstLine="11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N° di dipendenti in servizio: ________________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ESSERE IN REGOLA con le norme previste dalla legge 12 marzo 1999 n. 68 in materia di diritto al lavoro dei disabili.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DICHIARA inoltre</w:t>
      </w:r>
    </w:p>
    <w:p w:rsidR="00A27BC7" w:rsidRDefault="00A27BC7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C4070" w:rsidRDefault="00075311" w:rsidP="00AC40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IN ORDINE AL POSSESSO DEI REQUISITI DI ORDINE GENERALE</w:t>
      </w:r>
    </w:p>
    <w:p w:rsidR="00A27BC7" w:rsidRPr="00AC4070" w:rsidRDefault="00AC4070" w:rsidP="00AC4070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C40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artt. 94 </w:t>
      </w:r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÷</w:t>
      </w:r>
      <w:r w:rsidRPr="00AC40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9</w:t>
      </w:r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8</w:t>
      </w:r>
      <w:r w:rsidRPr="00AC40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D. Lgs. n. 36/</w:t>
      </w:r>
      <w:proofErr w:type="gramStart"/>
      <w:r w:rsidRPr="00AC40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2023</w:t>
      </w:r>
      <w:r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 </w:t>
      </w:r>
      <w:r w:rsidR="002E22D5" w:rsidRPr="00AC40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(</w:t>
      </w:r>
      <w:proofErr w:type="gramEnd"/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ex </w:t>
      </w:r>
      <w:r w:rsidR="002E22D5" w:rsidRPr="00AC4070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artt. 80 e 83 D. Lgs. n. 50/2016</w:t>
      </w:r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)</w:t>
      </w:r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 </w:t>
      </w:r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 xml:space="preserve">e </w:t>
      </w:r>
      <w:proofErr w:type="spellStart"/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ss.mm.ii</w:t>
      </w:r>
      <w:proofErr w:type="spellEnd"/>
      <w:r w:rsidR="002E22D5">
        <w:rPr>
          <w:rFonts w:ascii="Times New Roman" w:eastAsia="Times New Roman" w:hAnsi="Times New Roman" w:cs="Times New Roman"/>
          <w:b/>
          <w:i/>
          <w:iCs/>
          <w:color w:val="000000"/>
          <w:sz w:val="24"/>
          <w:szCs w:val="24"/>
        </w:rPr>
        <w:t>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che nei propri confronti non è stata pronunciata condanna con sentenza definitiva o decreto penale di condanna divenuto irrevocabile o sentenza di applicazione della pena su richiesta ai sensi dell'articolo 444 del codice di procedura penale, anche riferit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 a un suo subappaltatore nei casi di cui all'articolo 105, comma 6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50/2016, per i reati di cui all’art 80 comma 1 lettera dalla a) alla g)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50/2016.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112"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che nei propri confronti non sussiste causa di esclusione di cui all’art. 80 c. 2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50/2016; per decadenza, sospensione o di divieto previste dall'articolo 67 del decreto legislativo 6 settembre 2011, n. 159 o di un tentativo di infiltrazione mafiosa di cui all'articolo 84, comma 4, del medesimo decreto.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83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Si ricorda che quanto previsto alle lettere a), b) opera anche nei confronti dei soggetti cessati o sostituiti dalla carica nell’anno antecedente la pubblicazione del presente avviso. (Tali soggetti sono gli stessi precedentemente indicati tenuti a fare la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presente dichiarazione) L’esclusione e il divieto in ogni caso non operano quando il reato è stato depenalizzato ovvero quando è intervenuta la riabilitazione ovvero quando il reato è stato dichiarato estinto dopo la condanna ovvero in caso di revoca dell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condanna medesima. Il dichiarante acconsente ai sensi del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30.06.2003 n. 196 al trattamento dei propri dati, anche personali, e di quelli relativi alla società, per le esclusive esigenze concorsuali e per la stipula di eventuale contratto.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IL SOTTOSCRITTO 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DICHIARA INOLTRE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 non è pendente alcun procedimento per l'applicazione di una delle misure di prevenzione o di una delle cause ostative di cui rispettivamente all'art. 6 e all’art. 67 del d.lgs. 6 settembre 2011, n. 159 e che nei propr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i confronti non sussiste alcuna causa di divieto, decadenza o sospensione, di cui all’art. 67 del d.lgs. 6 settembre 2011, n. 159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(art. 80, comma 2,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aver commesso violazioni gravi, definitivamente accertate, rispetto agli 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bblighi relativi al pagamento delle imposte e tasse o dei contributi previdenziali, secondo la legislazione italiana o quella dello Stato in cui è stabilito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(art. 80, comma 4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aver commesso gravi infrazioni debitamente accer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tate alle norme in materia di salute e sicurezza sul lavoro, nonché agli obblighi di cui all'art. 30, comma 3, del Codice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(art. 80, comma 5, lettera a),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trovarsi in stato di fallimento, di liquidazione coatta, di concordato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preventivo, salvo il caso di esercizio provvisorio del curatore fallimentare ovvero di concordato con continuità aziendale, o nei cui riguardi sia in corso un procedimento per la dichiarazione di una di tali situazioni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(art. 80, comma 5, lettera b),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.Lgs.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n. 50/2016).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832"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(In caso di esercizio provvisorio del curatore fallimentare ovvero di concordato preventivo con continuità aziendale vale quanto previsto dall'art. 110, commi 3, 4, 5 e 6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non essersi reso colpevole di gravi illeciti professionali, nei confronti di questa stazione appaltante, tali da rendere dubbia la sua integrità o affidabilità (la valutazione della gravità dell'illecito viene valutata dalla stazione appaltante stessa,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con particolare riferimento a quanto previsto all'art.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80, comma 5, lett. c)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non trovarsi in una situazione di conflitto di interesse ai sensi dell'art. 42, comma 2 del Codice, non diversamente risolvibile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(art. 80, comma 5, le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tt. d)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non aver preso parte alla preparazione della procedura d'appalto, tale da distorcere la concorrenza, ai sensi dell'art. 67 del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Codice (art. 80, comma 5, lett. e)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 nei propri confronti non è st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ata applicata la sanzione interdittiva di cui all’art. 9, comma 2, lett. c), del d.lgs. 8 giugno 2001, n. 231, o ad altra sanzione che comporta il divieto di contrarre con la pubblica amministrazione, compresi i provvedimenti interdittivi di cui all’art.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 del d.lgs. 9 aprile 2008, n. 81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(art. 80, comma 5, lett. f)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che nel casellario informatico tenuto dall'Osservatorio dell'ANAC non risulta nessuna iscrizione per aver presentato false dichiarazioni o falsa documentazione ai fini del rilascio dell'attestazione di qualificazione, per il periodo durante il quale perdur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 l'iscrizione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(art. 80, comma 5 lettera g)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 w:firstLine="6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di non aver violato il divieto di intestazione fiduciaria posto all’art. 17 della l. 19 marzo 1990, n. 55 e ss.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mm.ii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o, altrimenti, che è trascorso almeno un anno dall’ultima violazion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e accertata definitivamente e che questa è stata rimossa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(art. 80, comma 5, lett. h),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832" w:right="391" w:hanging="360"/>
        <w:jc w:val="both"/>
        <w:rPr>
          <w:rFonts w:ascii="Times New Roman" w:eastAsia="Times New Roman" w:hAnsi="Times New Roman" w:cs="Times New Roman"/>
          <w:b/>
          <w:color w:val="000000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BARRARE LA VOCE CHE INTERESSA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54" w:hanging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Attesta la propria condizione di non assoggettabilità agli obblighi di assunzioni obbligatorie di cui alla legge 12/03/1999, n. 68 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(vale per le imprese che occupano non più di 15 dipendenti e da 15 fino a 35 dipendenti che non abbiano effettuato nuove ass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unzioni dopo il 18 gennaio 2000; tenuto conto, per le imprese edili, di quanto previsto dall’art. 1 comma 53 della legge n. 247/2007 sulla non computabilità del personale di cantiere e addetto al trasporto</w:t>
      </w:r>
      <w:r>
        <w:rPr>
          <w:rFonts w:ascii="Calibri" w:eastAsia="Calibri" w:hAnsi="Calibri" w:cs="Calibri"/>
          <w:i/>
          <w:color w:val="000000"/>
          <w:sz w:val="18"/>
          <w:szCs w:val="18"/>
        </w:rPr>
        <w:t>)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before="1"/>
        <w:rPr>
          <w:rFonts w:ascii="Calibri" w:eastAsia="Calibri" w:hAnsi="Calibri" w:cs="Calibri"/>
          <w:i/>
          <w:color w:val="000000"/>
        </w:rPr>
      </w:pPr>
    </w:p>
    <w:p w:rsidR="00A27BC7" w:rsidRDefault="00A27BC7">
      <w:pPr>
        <w:ind w:left="602" w:right="478"/>
        <w:jc w:val="center"/>
        <w:rPr>
          <w:rFonts w:ascii="Times New Roman" w:eastAsia="Times New Roman" w:hAnsi="Times New Roman" w:cs="Times New Roman"/>
        </w:rPr>
      </w:pPr>
    </w:p>
    <w:p w:rsidR="00A27BC7" w:rsidRDefault="00A27BC7">
      <w:pPr>
        <w:ind w:left="602" w:right="478"/>
        <w:jc w:val="center"/>
        <w:rPr>
          <w:rFonts w:ascii="Times New Roman" w:eastAsia="Times New Roman" w:hAnsi="Times New Roman" w:cs="Times New Roman"/>
        </w:rPr>
      </w:pPr>
    </w:p>
    <w:p w:rsidR="00A27BC7" w:rsidRDefault="00A27BC7">
      <w:pPr>
        <w:ind w:left="602" w:right="478"/>
        <w:jc w:val="center"/>
        <w:rPr>
          <w:rFonts w:ascii="Times New Roman" w:eastAsia="Times New Roman" w:hAnsi="Times New Roman" w:cs="Times New Roman"/>
        </w:rPr>
      </w:pPr>
    </w:p>
    <w:p w:rsidR="00A27BC7" w:rsidRDefault="00A27BC7">
      <w:pPr>
        <w:ind w:left="602" w:right="478"/>
        <w:jc w:val="center"/>
        <w:rPr>
          <w:rFonts w:ascii="Times New Roman" w:eastAsia="Times New Roman" w:hAnsi="Times New Roman" w:cs="Times New Roman"/>
        </w:rPr>
      </w:pPr>
    </w:p>
    <w:p w:rsidR="00A27BC7" w:rsidRDefault="00075311">
      <w:pPr>
        <w:ind w:left="602" w:right="478"/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>Ovvero</w:t>
      </w:r>
    </w:p>
    <w:p w:rsidR="00A27BC7" w:rsidRDefault="00A27BC7">
      <w:pPr>
        <w:ind w:left="602" w:right="478"/>
        <w:jc w:val="center"/>
        <w:rPr>
          <w:rFonts w:ascii="Times New Roman" w:eastAsia="Times New Roman" w:hAnsi="Times New Roman" w:cs="Times New Roman"/>
        </w:rPr>
      </w:pPr>
    </w:p>
    <w:p w:rsidR="00A27BC7" w:rsidRDefault="0007531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ind w:left="754" w:hanging="35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Attesta di essere in regola con le norme che disciplinano il diritto al lavoro dei disabili di cui alla Legge 12/03/1999, n. 68 (art. 80, comma 5, lett. i),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n. 50/2016);</w:t>
      </w: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(per le imprese che occupano più di 35 dipendenti e per le imprese che occu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pano da 15 a 35 dipendenti che abbiano effettuato una nuova assunzione dopo il 18 gennaio 2000; tenuto conto, per le imprese edili, di quanto previsto dall’art. 1 comma 53 della legge n.247/2007 sulla non computabilità del personale di cantiere e addetto a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l trasporto)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spacing w:before="4"/>
        <w:rPr>
          <w:rFonts w:ascii="Lucida Sans" w:eastAsia="Lucida Sans" w:hAnsi="Lucida Sans" w:cs="Lucida Sans"/>
          <w:i/>
          <w:color w:val="000000"/>
          <w:sz w:val="23"/>
          <w:szCs w:val="23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trovarsi nelle condizioni di cui all'art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80, comma 5, lett. l) del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D.Lgs.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n. 50/2016;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Lucida Sans" w:eastAsia="Lucida Sans" w:hAnsi="Lucida Sans" w:cs="Lucida Sans"/>
          <w:color w:val="000000"/>
          <w:sz w:val="24"/>
          <w:szCs w:val="24"/>
        </w:rPr>
      </w:pPr>
    </w:p>
    <w:p w:rsidR="00A27BC7" w:rsidRDefault="00075311">
      <w:pPr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non trovarsi, rispetto ad un altro partecipante alla medesima procedura di affidamento, in una situazione di controllo di cui all'art. 2359 del Codice Civile o in una qualsiasi relazione, anche di fatto, tali da comportare che le offerte sono imputabili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ad un unico centro decisionale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(art. 80, comma 5, lett. m), del D. Lgs. n. 50/2016);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Lucida Sans" w:eastAsia="Lucida Sans" w:hAnsi="Lucida Sans" w:cs="Lucida Sans"/>
          <w:b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DI AUTORIZZARE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ai sensi del decreto legislativo 30 giugno 2003, n. 196 e </w:t>
      </w:r>
      <w:proofErr w:type="spell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ss.mm.ii</w:t>
      </w:r>
      <w:proofErr w:type="spell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. e del Regolamento UE 2016/679, l’utilizzazione dei dati di cui alla presente dichiarazione, compresi quelli di cui ai numeri 2) e 3) (dati sensibili ai sensi degli articoli 20, 21 e 22, de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l citato decreto legislativo, ferme restando le esenzioni dagli obblighi di notifica e acquisizione del consenso), ai fini della partecipazione alla procedura e per gli eventuali procedimenti amministrativi e giurisdizionali conseguenti; ne autorizza, inol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tre, la comunicazione ai funzionari e agli incaricati dell’organismo appaltante o dell’amministrazione aggiudicatrice, nonché agli eventuali controinteressati che ne facciano legittima e motivata richiesta.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8" w:name="_heading=h.1t3h5sf" w:colFirst="0" w:colLast="0"/>
      <w:bookmarkEnd w:id="8"/>
    </w:p>
    <w:p w:rsidR="00A27BC7" w:rsidRDefault="00075311">
      <w:pPr>
        <w:pBdr>
          <w:top w:val="nil"/>
          <w:left w:val="nil"/>
          <w:bottom w:val="nil"/>
          <w:right w:val="nil"/>
          <w:between w:val="nil"/>
        </w:pBdr>
        <w:tabs>
          <w:tab w:val="left" w:pos="2961"/>
          <w:tab w:val="left" w:pos="5903"/>
        </w:tabs>
        <w:spacing w:before="200"/>
        <w:ind w:left="23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Data 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FIRMA</w:t>
      </w: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27BC7" w:rsidRDefault="00A27BC7">
      <w:pPr>
        <w:pBdr>
          <w:top w:val="nil"/>
          <w:left w:val="nil"/>
          <w:bottom w:val="nil"/>
          <w:right w:val="nil"/>
          <w:between w:val="nil"/>
        </w:pBdr>
        <w:ind w:left="112" w:right="3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A27BC7">
      <w:headerReference w:type="default" r:id="rId16"/>
      <w:footerReference w:type="default" r:id="rId17"/>
      <w:pgSz w:w="11910" w:h="16840"/>
      <w:pgMar w:top="1417" w:right="1134" w:bottom="1134" w:left="1134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075311">
      <w:r>
        <w:separator/>
      </w:r>
    </w:p>
  </w:endnote>
  <w:endnote w:type="continuationSeparator" w:id="0">
    <w:p w:rsidR="00000000" w:rsidRDefault="000753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Quattrocento Sans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BC7" w:rsidRDefault="00A27BC7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Lucida Sans" w:eastAsia="Lucida Sans" w:hAnsi="Lucida Sans" w:cs="Lucida Sans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075311">
      <w:r>
        <w:separator/>
      </w:r>
    </w:p>
  </w:footnote>
  <w:footnote w:type="continuationSeparator" w:id="0">
    <w:p w:rsidR="00000000" w:rsidRDefault="000753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BC7" w:rsidRDefault="00A27BC7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Lucida Sans" w:eastAsia="Lucida Sans" w:hAnsi="Lucida Sans" w:cs="Lucida Sans"/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7BC7" w:rsidRDefault="00A27BC7">
    <w:pPr>
      <w:pBdr>
        <w:top w:val="nil"/>
        <w:left w:val="nil"/>
        <w:bottom w:val="nil"/>
        <w:right w:val="nil"/>
        <w:between w:val="nil"/>
      </w:pBdr>
      <w:spacing w:line="14" w:lineRule="auto"/>
      <w:rPr>
        <w:rFonts w:ascii="Lucida Sans" w:eastAsia="Lucida Sans" w:hAnsi="Lucida Sans" w:cs="Lucida Sans"/>
        <w:color w:val="000000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6F7FA6"/>
    <w:multiLevelType w:val="multilevel"/>
    <w:tmpl w:val="9EB89B86"/>
    <w:lvl w:ilvl="0">
      <w:numFmt w:val="bullet"/>
      <w:lvlText w:val="-"/>
      <w:lvlJc w:val="left"/>
      <w:pPr>
        <w:ind w:left="832" w:hanging="437"/>
      </w:pPr>
      <w:rPr>
        <w:rFonts w:ascii="Quattrocento Sans" w:eastAsia="Quattrocento Sans" w:hAnsi="Quattrocento Sans" w:cs="Quattrocento Sans"/>
        <w:sz w:val="30"/>
        <w:szCs w:val="30"/>
      </w:rPr>
    </w:lvl>
    <w:lvl w:ilvl="1">
      <w:numFmt w:val="bullet"/>
      <w:lvlText w:val="•"/>
      <w:lvlJc w:val="left"/>
      <w:pPr>
        <w:ind w:left="1770" w:hanging="437"/>
      </w:pPr>
    </w:lvl>
    <w:lvl w:ilvl="2">
      <w:numFmt w:val="bullet"/>
      <w:lvlText w:val="•"/>
      <w:lvlJc w:val="left"/>
      <w:pPr>
        <w:ind w:left="2701" w:hanging="436"/>
      </w:pPr>
    </w:lvl>
    <w:lvl w:ilvl="3">
      <w:numFmt w:val="bullet"/>
      <w:lvlText w:val="•"/>
      <w:lvlJc w:val="left"/>
      <w:pPr>
        <w:ind w:left="3631" w:hanging="436"/>
      </w:pPr>
    </w:lvl>
    <w:lvl w:ilvl="4">
      <w:numFmt w:val="bullet"/>
      <w:lvlText w:val="•"/>
      <w:lvlJc w:val="left"/>
      <w:pPr>
        <w:ind w:left="4562" w:hanging="437"/>
      </w:pPr>
    </w:lvl>
    <w:lvl w:ilvl="5">
      <w:numFmt w:val="bullet"/>
      <w:lvlText w:val="•"/>
      <w:lvlJc w:val="left"/>
      <w:pPr>
        <w:ind w:left="5493" w:hanging="437"/>
      </w:pPr>
    </w:lvl>
    <w:lvl w:ilvl="6">
      <w:numFmt w:val="bullet"/>
      <w:lvlText w:val="•"/>
      <w:lvlJc w:val="left"/>
      <w:pPr>
        <w:ind w:left="6423" w:hanging="437"/>
      </w:pPr>
    </w:lvl>
    <w:lvl w:ilvl="7">
      <w:numFmt w:val="bullet"/>
      <w:lvlText w:val="•"/>
      <w:lvlJc w:val="left"/>
      <w:pPr>
        <w:ind w:left="7354" w:hanging="437"/>
      </w:pPr>
    </w:lvl>
    <w:lvl w:ilvl="8">
      <w:numFmt w:val="bullet"/>
      <w:lvlText w:val="•"/>
      <w:lvlJc w:val="left"/>
      <w:pPr>
        <w:ind w:left="8285" w:hanging="437"/>
      </w:pPr>
    </w:lvl>
  </w:abstractNum>
  <w:abstractNum w:abstractNumId="1" w15:restartNumberingAfterBreak="0">
    <w:nsid w:val="3B265E8B"/>
    <w:multiLevelType w:val="multilevel"/>
    <w:tmpl w:val="9E584380"/>
    <w:lvl w:ilvl="0">
      <w:start w:val="1"/>
      <w:numFmt w:val="decimal"/>
      <w:lvlText w:val="%1."/>
      <w:lvlJc w:val="left"/>
      <w:pPr>
        <w:ind w:left="832" w:hanging="360"/>
      </w:pPr>
    </w:lvl>
    <w:lvl w:ilvl="1">
      <w:start w:val="1"/>
      <w:numFmt w:val="lowerLetter"/>
      <w:lvlText w:val="%2."/>
      <w:lvlJc w:val="left"/>
      <w:pPr>
        <w:ind w:left="1552" w:hanging="360"/>
      </w:pPr>
    </w:lvl>
    <w:lvl w:ilvl="2">
      <w:start w:val="1"/>
      <w:numFmt w:val="lowerRoman"/>
      <w:lvlText w:val="%3."/>
      <w:lvlJc w:val="right"/>
      <w:pPr>
        <w:ind w:left="2272" w:hanging="180"/>
      </w:pPr>
    </w:lvl>
    <w:lvl w:ilvl="3">
      <w:start w:val="1"/>
      <w:numFmt w:val="decimal"/>
      <w:lvlText w:val="%4."/>
      <w:lvlJc w:val="left"/>
      <w:pPr>
        <w:ind w:left="2992" w:hanging="360"/>
      </w:pPr>
    </w:lvl>
    <w:lvl w:ilvl="4">
      <w:start w:val="1"/>
      <w:numFmt w:val="lowerLetter"/>
      <w:lvlText w:val="%5."/>
      <w:lvlJc w:val="left"/>
      <w:pPr>
        <w:ind w:left="3712" w:hanging="360"/>
      </w:pPr>
    </w:lvl>
    <w:lvl w:ilvl="5">
      <w:start w:val="1"/>
      <w:numFmt w:val="lowerRoman"/>
      <w:lvlText w:val="%6."/>
      <w:lvlJc w:val="right"/>
      <w:pPr>
        <w:ind w:left="4432" w:hanging="180"/>
      </w:pPr>
    </w:lvl>
    <w:lvl w:ilvl="6">
      <w:start w:val="1"/>
      <w:numFmt w:val="decimal"/>
      <w:lvlText w:val="%7."/>
      <w:lvlJc w:val="left"/>
      <w:pPr>
        <w:ind w:left="5152" w:hanging="360"/>
      </w:pPr>
    </w:lvl>
    <w:lvl w:ilvl="7">
      <w:start w:val="1"/>
      <w:numFmt w:val="lowerLetter"/>
      <w:lvlText w:val="%8."/>
      <w:lvlJc w:val="left"/>
      <w:pPr>
        <w:ind w:left="5872" w:hanging="360"/>
      </w:pPr>
    </w:lvl>
    <w:lvl w:ilvl="8">
      <w:start w:val="1"/>
      <w:numFmt w:val="lowerRoman"/>
      <w:lvlText w:val="%9."/>
      <w:lvlJc w:val="right"/>
      <w:pPr>
        <w:ind w:left="6592" w:hanging="180"/>
      </w:pPr>
    </w:lvl>
  </w:abstractNum>
  <w:abstractNum w:abstractNumId="2" w15:restartNumberingAfterBreak="0">
    <w:nsid w:val="4A752AD2"/>
    <w:multiLevelType w:val="multilevel"/>
    <w:tmpl w:val="E04EA91A"/>
    <w:lvl w:ilvl="0">
      <w:start w:val="1"/>
      <w:numFmt w:val="lowerLetter"/>
      <w:lvlText w:val="%1)"/>
      <w:lvlJc w:val="left"/>
      <w:pPr>
        <w:ind w:left="1192" w:hanging="360"/>
      </w:pPr>
    </w:lvl>
    <w:lvl w:ilvl="1">
      <w:start w:val="1"/>
      <w:numFmt w:val="lowerLetter"/>
      <w:lvlText w:val="%2."/>
      <w:lvlJc w:val="left"/>
      <w:pPr>
        <w:ind w:left="1912" w:hanging="360"/>
      </w:pPr>
    </w:lvl>
    <w:lvl w:ilvl="2">
      <w:start w:val="1"/>
      <w:numFmt w:val="lowerRoman"/>
      <w:lvlText w:val="%3."/>
      <w:lvlJc w:val="right"/>
      <w:pPr>
        <w:ind w:left="2632" w:hanging="180"/>
      </w:pPr>
    </w:lvl>
    <w:lvl w:ilvl="3">
      <w:start w:val="1"/>
      <w:numFmt w:val="decimal"/>
      <w:lvlText w:val="%4."/>
      <w:lvlJc w:val="left"/>
      <w:pPr>
        <w:ind w:left="3352" w:hanging="360"/>
      </w:pPr>
    </w:lvl>
    <w:lvl w:ilvl="4">
      <w:start w:val="1"/>
      <w:numFmt w:val="lowerLetter"/>
      <w:lvlText w:val="%5."/>
      <w:lvlJc w:val="left"/>
      <w:pPr>
        <w:ind w:left="4072" w:hanging="360"/>
      </w:pPr>
    </w:lvl>
    <w:lvl w:ilvl="5">
      <w:start w:val="1"/>
      <w:numFmt w:val="lowerRoman"/>
      <w:lvlText w:val="%6."/>
      <w:lvlJc w:val="right"/>
      <w:pPr>
        <w:ind w:left="4792" w:hanging="180"/>
      </w:pPr>
    </w:lvl>
    <w:lvl w:ilvl="6">
      <w:start w:val="1"/>
      <w:numFmt w:val="decimal"/>
      <w:lvlText w:val="%7."/>
      <w:lvlJc w:val="left"/>
      <w:pPr>
        <w:ind w:left="5512" w:hanging="360"/>
      </w:pPr>
    </w:lvl>
    <w:lvl w:ilvl="7">
      <w:start w:val="1"/>
      <w:numFmt w:val="lowerLetter"/>
      <w:lvlText w:val="%8."/>
      <w:lvlJc w:val="left"/>
      <w:pPr>
        <w:ind w:left="6232" w:hanging="360"/>
      </w:pPr>
    </w:lvl>
    <w:lvl w:ilvl="8">
      <w:start w:val="1"/>
      <w:numFmt w:val="lowerRoman"/>
      <w:lvlText w:val="%9."/>
      <w:lvlJc w:val="right"/>
      <w:pPr>
        <w:ind w:left="6952" w:hanging="180"/>
      </w:pPr>
    </w:lvl>
  </w:abstractNum>
  <w:abstractNum w:abstractNumId="3" w15:restartNumberingAfterBreak="0">
    <w:nsid w:val="521F37EE"/>
    <w:multiLevelType w:val="multilevel"/>
    <w:tmpl w:val="CEEA6E9A"/>
    <w:lvl w:ilvl="0">
      <w:numFmt w:val="bullet"/>
      <w:lvlText w:val="☐"/>
      <w:lvlJc w:val="left"/>
      <w:pPr>
        <w:ind w:left="832" w:hanging="360"/>
      </w:pPr>
      <w:rPr>
        <w:rFonts w:ascii="Quattrocento Sans" w:eastAsia="Quattrocento Sans" w:hAnsi="Quattrocento Sans" w:cs="Quattrocento Sans"/>
        <w:sz w:val="24"/>
        <w:szCs w:val="24"/>
      </w:rPr>
    </w:lvl>
    <w:lvl w:ilvl="1">
      <w:start w:val="1"/>
      <w:numFmt w:val="bullet"/>
      <w:lvlText w:val="o"/>
      <w:lvlJc w:val="left"/>
      <w:pPr>
        <w:ind w:left="1552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72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92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712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432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52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72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92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6CD20E38"/>
    <w:multiLevelType w:val="multilevel"/>
    <w:tmpl w:val="7A0ECFE0"/>
    <w:lvl w:ilvl="0">
      <w:numFmt w:val="bullet"/>
      <w:lvlText w:val="☐"/>
      <w:lvlJc w:val="left"/>
      <w:pPr>
        <w:ind w:left="720" w:hanging="360"/>
      </w:pPr>
      <w:rPr>
        <w:rFonts w:ascii="Quattrocento Sans" w:eastAsia="Quattrocento Sans" w:hAnsi="Quattrocento Sans" w:cs="Quattrocento Sans"/>
        <w:sz w:val="24"/>
        <w:szCs w:val="24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72A32C2F"/>
    <w:multiLevelType w:val="multilevel"/>
    <w:tmpl w:val="81784A64"/>
    <w:lvl w:ilvl="0">
      <w:numFmt w:val="bullet"/>
      <w:lvlText w:val="☐"/>
      <w:lvlJc w:val="left"/>
      <w:pPr>
        <w:ind w:left="112" w:hanging="392"/>
      </w:pPr>
      <w:rPr>
        <w:rFonts w:ascii="Quattrocento Sans" w:eastAsia="Quattrocento Sans" w:hAnsi="Quattrocento Sans" w:cs="Quattrocento Sans"/>
        <w:sz w:val="24"/>
        <w:szCs w:val="24"/>
      </w:rPr>
    </w:lvl>
    <w:lvl w:ilvl="1">
      <w:numFmt w:val="bullet"/>
      <w:lvlText w:val="•"/>
      <w:lvlJc w:val="left"/>
      <w:pPr>
        <w:ind w:left="1122" w:hanging="392"/>
      </w:pPr>
    </w:lvl>
    <w:lvl w:ilvl="2">
      <w:numFmt w:val="bullet"/>
      <w:lvlText w:val="•"/>
      <w:lvlJc w:val="left"/>
      <w:pPr>
        <w:ind w:left="2125" w:hanging="392"/>
      </w:pPr>
    </w:lvl>
    <w:lvl w:ilvl="3">
      <w:numFmt w:val="bullet"/>
      <w:lvlText w:val="•"/>
      <w:lvlJc w:val="left"/>
      <w:pPr>
        <w:ind w:left="3127" w:hanging="392"/>
      </w:pPr>
    </w:lvl>
    <w:lvl w:ilvl="4">
      <w:numFmt w:val="bullet"/>
      <w:lvlText w:val="•"/>
      <w:lvlJc w:val="left"/>
      <w:pPr>
        <w:ind w:left="4130" w:hanging="392"/>
      </w:pPr>
    </w:lvl>
    <w:lvl w:ilvl="5">
      <w:numFmt w:val="bullet"/>
      <w:lvlText w:val="•"/>
      <w:lvlJc w:val="left"/>
      <w:pPr>
        <w:ind w:left="5133" w:hanging="392"/>
      </w:pPr>
    </w:lvl>
    <w:lvl w:ilvl="6">
      <w:numFmt w:val="bullet"/>
      <w:lvlText w:val="•"/>
      <w:lvlJc w:val="left"/>
      <w:pPr>
        <w:ind w:left="6135" w:hanging="392"/>
      </w:pPr>
    </w:lvl>
    <w:lvl w:ilvl="7">
      <w:numFmt w:val="bullet"/>
      <w:lvlText w:val="•"/>
      <w:lvlJc w:val="left"/>
      <w:pPr>
        <w:ind w:left="7138" w:hanging="392"/>
      </w:pPr>
    </w:lvl>
    <w:lvl w:ilvl="8">
      <w:numFmt w:val="bullet"/>
      <w:lvlText w:val="•"/>
      <w:lvlJc w:val="left"/>
      <w:pPr>
        <w:ind w:left="8141" w:hanging="392"/>
      </w:pPr>
    </w:lvl>
  </w:abstractNum>
  <w:abstractNum w:abstractNumId="6" w15:restartNumberingAfterBreak="0">
    <w:nsid w:val="75855352"/>
    <w:multiLevelType w:val="multilevel"/>
    <w:tmpl w:val="5B0EB718"/>
    <w:lvl w:ilvl="0">
      <w:numFmt w:val="bullet"/>
      <w:lvlText w:val="●"/>
      <w:lvlJc w:val="left"/>
      <w:pPr>
        <w:ind w:left="832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numFmt w:val="bullet"/>
      <w:lvlText w:val="•"/>
      <w:lvlJc w:val="left"/>
      <w:pPr>
        <w:ind w:left="1770" w:hanging="360"/>
      </w:pPr>
    </w:lvl>
    <w:lvl w:ilvl="2">
      <w:numFmt w:val="bullet"/>
      <w:lvlText w:val="•"/>
      <w:lvlJc w:val="left"/>
      <w:pPr>
        <w:ind w:left="2701" w:hanging="360"/>
      </w:pPr>
    </w:lvl>
    <w:lvl w:ilvl="3">
      <w:numFmt w:val="bullet"/>
      <w:lvlText w:val="•"/>
      <w:lvlJc w:val="left"/>
      <w:pPr>
        <w:ind w:left="3631" w:hanging="360"/>
      </w:pPr>
    </w:lvl>
    <w:lvl w:ilvl="4">
      <w:numFmt w:val="bullet"/>
      <w:lvlText w:val="•"/>
      <w:lvlJc w:val="left"/>
      <w:pPr>
        <w:ind w:left="4562" w:hanging="360"/>
      </w:pPr>
    </w:lvl>
    <w:lvl w:ilvl="5">
      <w:numFmt w:val="bullet"/>
      <w:lvlText w:val="•"/>
      <w:lvlJc w:val="left"/>
      <w:pPr>
        <w:ind w:left="5493" w:hanging="360"/>
      </w:pPr>
    </w:lvl>
    <w:lvl w:ilvl="6">
      <w:numFmt w:val="bullet"/>
      <w:lvlText w:val="•"/>
      <w:lvlJc w:val="left"/>
      <w:pPr>
        <w:ind w:left="6423" w:hanging="360"/>
      </w:pPr>
    </w:lvl>
    <w:lvl w:ilvl="7">
      <w:numFmt w:val="bullet"/>
      <w:lvlText w:val="•"/>
      <w:lvlJc w:val="left"/>
      <w:pPr>
        <w:ind w:left="7354" w:hanging="360"/>
      </w:pPr>
    </w:lvl>
    <w:lvl w:ilvl="8">
      <w:numFmt w:val="bullet"/>
      <w:lvlText w:val="•"/>
      <w:lvlJc w:val="left"/>
      <w:pPr>
        <w:ind w:left="8285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7BC7"/>
    <w:rsid w:val="00075311"/>
    <w:rsid w:val="002E22D5"/>
    <w:rsid w:val="00A27BC7"/>
    <w:rsid w:val="00AC4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ACEDD"/>
  <w15:docId w15:val="{C0975907-482A-46FB-A656-A0E3451BD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ucida Sans" w:eastAsia="Lucida Sans" w:hAnsi="Lucida Sans" w:cs="Lucida Sans"/>
        <w:sz w:val="22"/>
        <w:szCs w:val="22"/>
        <w:lang w:val="it-IT" w:eastAsia="it-IT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Pr>
      <w:rFonts w:ascii="Lucida Sans Unicode" w:eastAsia="Lucida Sans Unicode" w:hAnsi="Lucida Sans Unicode" w:cs="Lucida Sans Unicode"/>
    </w:rPr>
  </w:style>
  <w:style w:type="paragraph" w:styleId="Titolo1">
    <w:name w:val="heading 1"/>
    <w:basedOn w:val="Normale"/>
    <w:uiPriority w:val="9"/>
    <w:qFormat/>
    <w:pPr>
      <w:ind w:left="459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832" w:right="391" w:hanging="360"/>
      <w:jc w:val="both"/>
    </w:pPr>
  </w:style>
  <w:style w:type="paragraph" w:customStyle="1" w:styleId="TableParagraph">
    <w:name w:val="Table Paragraph"/>
    <w:basedOn w:val="Normale"/>
    <w:uiPriority w:val="1"/>
    <w:qFormat/>
    <w:pPr>
      <w:spacing w:line="341" w:lineRule="exact"/>
      <w:ind w:left="324" w:right="309"/>
      <w:jc w:val="center"/>
    </w:pPr>
  </w:style>
  <w:style w:type="paragraph" w:styleId="Intestazione">
    <w:name w:val="header"/>
    <w:basedOn w:val="Normale"/>
    <w:link w:val="IntestazioneCarattere"/>
    <w:uiPriority w:val="99"/>
    <w:unhideWhenUsed/>
    <w:rsid w:val="004A1A4C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A1A4C"/>
    <w:rPr>
      <w:rFonts w:ascii="Lucida Sans Unicode" w:eastAsia="Lucida Sans Unicode" w:hAnsi="Lucida Sans Unicode" w:cs="Lucida Sans Unicode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4A1A4C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A1A4C"/>
    <w:rPr>
      <w:rFonts w:ascii="Lucida Sans Unicode" w:eastAsia="Lucida Sans Unicode" w:hAnsi="Lucida Sans Unicode" w:cs="Lucida Sans Unicode"/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4A1A4C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4A1A4C"/>
    <w:rPr>
      <w:color w:val="605E5C"/>
      <w:shd w:val="clear" w:color="auto" w:fill="E1DFDD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about:blank" TargetMode="External"/><Relationship Id="rId13" Type="http://schemas.openxmlformats.org/officeDocument/2006/relationships/hyperlink" Target="https://www.bosettiegatti.eu/info/norme/statali/2011_0159.htm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osettiegatti.eu/info/norme/statali/2011_0159.ht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osettiegatti.eu/info/norme/statali/2011_0159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bosettiegatti.eu/info/norme/statali/2023_0036_A_II.htm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www.bosettiegatti.eu/info/norme/statali/2023_0036.htm" TargetMode="External"/><Relationship Id="rId14" Type="http://schemas.openxmlformats.org/officeDocument/2006/relationships/hyperlink" Target="https://www.bosettiegatti.eu/info/norme/statali/2011_0159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DpKm0+zH9dtRYg+y99auZNcPfA==">CgMxLjAyCWlkLmdqZGd4czIKaWQuMzBqMHpsbDIKaWQuMWZvYjl0ZTIKaWQuM3pueXNoNzIKaWQuMmV0OTJwMDIJaWQudHlqY3d0MgppZC4zZHk2dmttMgloLjF0M2g1c2Y4AHIhMWhjaVlIRzlHWkRhOWVrX0s0X09fdFpYQ0NDOXMwSDFx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9</Pages>
  <Words>2714</Words>
  <Characters>15470</Characters>
  <Application>Microsoft Office Word</Application>
  <DocSecurity>0</DocSecurity>
  <Lines>128</Lines>
  <Paragraphs>36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</dc:creator>
  <cp:lastModifiedBy>Giuseppe Mingione</cp:lastModifiedBy>
  <cp:revision>2</cp:revision>
  <dcterms:created xsi:type="dcterms:W3CDTF">2023-09-16T07:10:00Z</dcterms:created>
  <dcterms:modified xsi:type="dcterms:W3CDTF">2024-03-08T08:50:00Z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2023-07-24T00:00:00Z</vt:filetime>
  </property>
  <property fmtid="{D5CDD505-2E9C-101B-9397-08002B2CF9AE}" pid="3" name="Creator">
    <vt:lpwstr>Acrobat PDFMaker 20 per Word</vt:lpwstr>
  </property>
  <property fmtid="{D5CDD505-2E9C-101B-9397-08002B2CF9AE}" pid="4" name="LastSaved">
    <vt:filetime>2023-09-15T00:00:00Z</vt:filetime>
  </property>
</Properties>
</file>